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90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>
        <w:rPr>
          <w:b/>
          <w:noProof/>
          <w:sz w:val="28"/>
        </w:rPr>
        <w:t>R5-</w:t>
      </w:r>
      <w:r w:rsidR="00273C52">
        <w:rPr>
          <w:b/>
          <w:noProof/>
          <w:sz w:val="28"/>
        </w:rPr>
        <w:t>21</w:t>
      </w:r>
      <w:r w:rsidR="00D85F36">
        <w:rPr>
          <w:b/>
          <w:noProof/>
          <w:sz w:val="28"/>
        </w:rPr>
        <w:t>xxxx</w:t>
      </w:r>
    </w:p>
    <w:p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40E6B">
        <w:rPr>
          <w:b/>
          <w:noProof/>
          <w:sz w:val="24"/>
        </w:rPr>
        <w:t xml:space="preserve">22nd February - </w:t>
      </w:r>
      <w:r w:rsidR="00E40E6B">
        <w:rPr>
          <w:b/>
          <w:noProof/>
          <w:sz w:val="24"/>
        </w:rPr>
        <w:fldChar w:fldCharType="begin"/>
      </w:r>
      <w:r w:rsidR="00E40E6B">
        <w:rPr>
          <w:b/>
          <w:noProof/>
          <w:sz w:val="24"/>
        </w:rPr>
        <w:instrText xml:space="preserve"> DOCPROPERTY  EndDate  \* MERGEFORMAT </w:instrText>
      </w:r>
      <w:r w:rsidR="00E40E6B">
        <w:rPr>
          <w:b/>
          <w:noProof/>
          <w:sz w:val="24"/>
        </w:rPr>
        <w:fldChar w:fldCharType="separate"/>
      </w:r>
      <w:r w:rsidR="00E40E6B">
        <w:rPr>
          <w:b/>
          <w:noProof/>
          <w:sz w:val="24"/>
        </w:rPr>
        <w:t>5th March</w:t>
      </w:r>
      <w:r w:rsidR="00E40E6B" w:rsidRPr="00BA51D9">
        <w:rPr>
          <w:b/>
          <w:noProof/>
          <w:sz w:val="24"/>
        </w:rPr>
        <w:t xml:space="preserve"> 20</w:t>
      </w:r>
      <w:r w:rsidR="00E40E6B">
        <w:rPr>
          <w:b/>
          <w:noProof/>
          <w:sz w:val="24"/>
        </w:rPr>
        <w:t>21</w:t>
      </w:r>
      <w:r w:rsidR="00E40E6B">
        <w:rPr>
          <w:b/>
          <w:noProof/>
          <w:sz w:val="24"/>
        </w:rPr>
        <w:fldChar w:fldCharType="end"/>
      </w:r>
      <w:r w:rsidR="00D31D1B">
        <w:rPr>
          <w:rFonts w:eastAsia="Batang" w:cs="Arial"/>
          <w:b/>
          <w:sz w:val="24"/>
          <w:lang w:eastAsia="zh-CN"/>
        </w:rPr>
        <w:tab/>
      </w:r>
    </w:p>
    <w:p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D85F36">
        <w:rPr>
          <w:rFonts w:ascii="Arial" w:eastAsia="Batang" w:hAnsi="Arial"/>
          <w:b/>
          <w:lang w:val="en-US" w:eastAsia="zh-CN"/>
        </w:rPr>
        <w:t>Huawei, Hi</w:t>
      </w:r>
      <w:r w:rsidR="00273C52">
        <w:rPr>
          <w:rFonts w:ascii="Arial" w:eastAsia="Batang" w:hAnsi="Arial"/>
          <w:b/>
          <w:lang w:val="en-US" w:eastAsia="zh-CN"/>
        </w:rPr>
        <w:t>s</w:t>
      </w:r>
      <w:r w:rsidR="00D85F36">
        <w:rPr>
          <w:rFonts w:ascii="Arial" w:eastAsia="Batang" w:hAnsi="Arial"/>
          <w:b/>
          <w:lang w:val="en-US" w:eastAsia="zh-CN"/>
        </w:rPr>
        <w:t>ilicon</w:t>
      </w:r>
    </w:p>
    <w:p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7D5D">
        <w:rPr>
          <w:rFonts w:ascii="Arial" w:eastAsia="Batang" w:hAnsi="Arial" w:cs="Arial"/>
          <w:b/>
          <w:lang w:eastAsia="zh-CN"/>
        </w:rPr>
        <w:t xml:space="preserve">Discussion paper on </w:t>
      </w:r>
      <w:bookmarkStart w:id="0" w:name="OLE_LINK11"/>
      <w:r w:rsidR="00D85F36">
        <w:rPr>
          <w:rFonts w:ascii="Arial" w:eastAsia="Batang" w:hAnsi="Arial" w:cs="Arial"/>
          <w:b/>
          <w:lang w:eastAsia="zh-CN"/>
        </w:rPr>
        <w:t>IMS 180 Ringing before or after</w:t>
      </w:r>
      <w:r w:rsidR="00100AC0">
        <w:rPr>
          <w:rFonts w:ascii="Arial" w:eastAsia="Batang" w:hAnsi="Arial" w:cs="Arial"/>
          <w:b/>
          <w:lang w:eastAsia="zh-CN"/>
        </w:rPr>
        <w:t xml:space="preserve"> resource reservation</w:t>
      </w:r>
      <w:bookmarkEnd w:id="0"/>
    </w:p>
    <w:p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76917" w:rsidRPr="00B76917">
        <w:rPr>
          <w:rFonts w:ascii="Arial" w:eastAsia="Batang" w:hAnsi="Arial"/>
          <w:b/>
          <w:lang w:eastAsia="zh-CN"/>
        </w:rPr>
        <w:t>Endorsement</w:t>
      </w:r>
    </w:p>
    <w:p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:rsidR="006E1AEA" w:rsidRPr="002C05E7" w:rsidRDefault="009235D5" w:rsidP="002C05E7">
      <w:pPr>
        <w:pStyle w:val="2"/>
        <w:rPr>
          <w:lang w:eastAsia="en-GB"/>
        </w:rPr>
      </w:pPr>
      <w:r>
        <w:t>1.</w:t>
      </w:r>
      <w:r>
        <w:tab/>
      </w:r>
      <w:r w:rsidR="00D31D1B">
        <w:t>Introduction</w:t>
      </w:r>
    </w:p>
    <w:p w:rsidR="004B0490" w:rsidRDefault="004B0490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>or MT UE, when preconditions are</w:t>
      </w:r>
      <w:r w:rsidR="00174866">
        <w:rPr>
          <w:rFonts w:ascii="Arial" w:hAnsi="Arial" w:cs="Arial"/>
          <w:lang w:val="en-US" w:eastAsia="zh-CN"/>
        </w:rPr>
        <w:t xml:space="preserve"> not</w:t>
      </w:r>
      <w:r>
        <w:rPr>
          <w:rFonts w:ascii="Arial" w:hAnsi="Arial" w:cs="Arial"/>
          <w:lang w:val="en-US" w:eastAsia="zh-CN"/>
        </w:rPr>
        <w:t xml:space="preserve"> used, according to 38.508-1 </w:t>
      </w:r>
      <w:r w:rsidRPr="004B0490">
        <w:rPr>
          <w:rFonts w:ascii="Arial" w:hAnsi="Arial" w:cs="Arial"/>
          <w:lang w:val="en-US" w:eastAsia="zh-CN"/>
        </w:rPr>
        <w:t>clause 4.9.16</w:t>
      </w:r>
      <w:r>
        <w:rPr>
          <w:rFonts w:ascii="Arial" w:hAnsi="Arial" w:cs="Arial"/>
          <w:lang w:val="en-US" w:eastAsia="zh-CN"/>
        </w:rPr>
        <w:t xml:space="preserve"> (</w:t>
      </w:r>
      <w:r w:rsidRPr="004B0490">
        <w:rPr>
          <w:rFonts w:ascii="Arial" w:hAnsi="Arial" w:cs="Arial"/>
          <w:lang w:val="en-US" w:eastAsia="zh-CN"/>
        </w:rPr>
        <w:t>Generic Test Procedure for IMS MT speech call establishment in 5GC</w:t>
      </w:r>
      <w:r>
        <w:rPr>
          <w:rFonts w:ascii="Arial" w:hAnsi="Arial" w:cs="Arial"/>
          <w:lang w:val="en-US" w:eastAsia="zh-CN"/>
        </w:rPr>
        <w:t>)</w:t>
      </w:r>
      <w:r w:rsidRPr="004B0490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t</w:t>
      </w:r>
      <w:r w:rsidRPr="004B0490">
        <w:rPr>
          <w:rFonts w:ascii="Arial" w:hAnsi="Arial" w:cs="Arial"/>
          <w:lang w:val="en-US" w:eastAsia="zh-CN"/>
        </w:rPr>
        <w:t>h</w:t>
      </w:r>
      <w:r>
        <w:rPr>
          <w:rFonts w:ascii="Arial" w:hAnsi="Arial" w:cs="Arial"/>
          <w:lang w:val="en-US" w:eastAsia="zh-CN"/>
        </w:rPr>
        <w:t xml:space="preserve">e MT UE would send 180 Ringing </w:t>
      </w:r>
      <w:r w:rsidRPr="004B0490">
        <w:rPr>
          <w:rFonts w:ascii="Arial" w:hAnsi="Arial" w:cs="Arial"/>
          <w:lang w:val="en-US" w:eastAsia="zh-CN"/>
        </w:rPr>
        <w:t xml:space="preserve">after the </w:t>
      </w:r>
      <w:r w:rsidRPr="00CF22DA">
        <w:rPr>
          <w:rFonts w:ascii="Arial" w:hAnsi="Arial" w:cs="Arial"/>
          <w:highlight w:val="green"/>
          <w:lang w:val="en-US" w:eastAsia="zh-CN"/>
        </w:rPr>
        <w:t xml:space="preserve">PDU </w:t>
      </w:r>
      <w:r w:rsidR="00CF22DA" w:rsidRPr="00CF22DA">
        <w:rPr>
          <w:rFonts w:ascii="Arial" w:hAnsi="Arial" w:cs="Arial"/>
          <w:highlight w:val="green"/>
          <w:lang w:val="en-US" w:eastAsia="zh-CN"/>
        </w:rPr>
        <w:t>session modification procedures</w:t>
      </w:r>
      <w:r w:rsidR="00CF22DA">
        <w:rPr>
          <w:rFonts w:ascii="Arial" w:hAnsi="Arial" w:cs="Arial"/>
          <w:lang w:val="en-US" w:eastAsia="zh-CN"/>
        </w:rPr>
        <w:t>, as showed below:</w:t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68F53AE" wp14:editId="762099B1">
            <wp:extent cx="4960962" cy="28418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8089" cy="284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>ote: the steps of 34.229-5 Annex A.5.2 are showed as below:</w:t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7785861" wp14:editId="4706410E">
            <wp:extent cx="4060209" cy="19825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1651" cy="1988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DA" w:rsidRDefault="00CF22DA" w:rsidP="004B0490">
      <w:pPr>
        <w:rPr>
          <w:rFonts w:ascii="Arial" w:hAnsi="Arial" w:cs="Arial"/>
          <w:lang w:val="en-US" w:eastAsia="zh-CN"/>
        </w:rPr>
      </w:pPr>
    </w:p>
    <w:p w:rsidR="004B0490" w:rsidRDefault="00A06C44" w:rsidP="004B049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4B0490">
        <w:rPr>
          <w:rFonts w:ascii="Arial" w:hAnsi="Arial" w:cs="Arial"/>
          <w:lang w:val="en-US" w:eastAsia="zh-CN"/>
        </w:rPr>
        <w:t>he conformance texts in 24.229 quoted below</w:t>
      </w:r>
      <w:r w:rsidR="00174866">
        <w:rPr>
          <w:rFonts w:ascii="Arial" w:hAnsi="Arial" w:cs="Arial"/>
          <w:lang w:val="en-US" w:eastAsia="zh-CN"/>
        </w:rPr>
        <w:t>:</w:t>
      </w:r>
    </w:p>
    <w:p w:rsidR="004B0490" w:rsidRPr="004B0490" w:rsidRDefault="004B0490" w:rsidP="004B0490">
      <w:pPr>
        <w:rPr>
          <w:rFonts w:ascii="Arial" w:hAnsi="Arial" w:cs="Arial"/>
          <w:i/>
          <w:lang w:val="en-US" w:eastAsia="zh-CN"/>
        </w:rPr>
      </w:pPr>
      <w:r w:rsidRPr="004B0490">
        <w:rPr>
          <w:rFonts w:ascii="Arial" w:hAnsi="Arial" w:cs="Arial"/>
          <w:i/>
          <w:lang w:val="en-US" w:eastAsia="zh-CN"/>
        </w:rPr>
        <w:t>[TS 24.229, annex U.3.1.4]:</w:t>
      </w:r>
      <w:r w:rsidRPr="004B0490">
        <w:rPr>
          <w:rFonts w:ascii="Arial" w:hAnsi="Arial" w:cs="Arial" w:hint="eastAsia"/>
          <w:i/>
          <w:lang w:val="en-US" w:eastAsia="zh-CN"/>
        </w:rPr>
        <w:t>…</w:t>
      </w:r>
    </w:p>
    <w:p w:rsidR="004B0490" w:rsidRPr="004B0490" w:rsidRDefault="004B0490" w:rsidP="004B0490">
      <w:pPr>
        <w:rPr>
          <w:rFonts w:ascii="Arial" w:hAnsi="Arial" w:cs="Arial"/>
          <w:i/>
          <w:lang w:val="en-US" w:eastAsia="zh-CN"/>
        </w:rPr>
      </w:pPr>
      <w:r w:rsidRPr="004B0490">
        <w:rPr>
          <w:rFonts w:ascii="Arial" w:hAnsi="Arial" w:cs="Arial"/>
          <w:i/>
          <w:highlight w:val="yellow"/>
          <w:lang w:val="en-US" w:eastAsia="zh-CN"/>
        </w:rPr>
        <w:t>Upon</w:t>
      </w:r>
      <w:r w:rsidRPr="004B0490">
        <w:rPr>
          <w:rFonts w:ascii="Arial" w:hAnsi="Arial" w:cs="Arial"/>
          <w:i/>
          <w:lang w:val="en-US" w:eastAsia="zh-CN"/>
        </w:rPr>
        <w:t xml:space="preserve"> successful </w:t>
      </w:r>
      <w:r w:rsidRPr="00D50AAD">
        <w:rPr>
          <w:rFonts w:ascii="Arial" w:hAnsi="Arial" w:cs="Arial"/>
          <w:i/>
          <w:highlight w:val="green"/>
          <w:lang w:val="en-US" w:eastAsia="zh-CN"/>
        </w:rPr>
        <w:t>reservation of local resources</w:t>
      </w:r>
      <w:r w:rsidRPr="004B0490">
        <w:rPr>
          <w:rFonts w:ascii="Arial" w:hAnsi="Arial" w:cs="Arial"/>
          <w:i/>
          <w:lang w:val="en-US" w:eastAsia="zh-CN"/>
        </w:rPr>
        <w:t>, if the precondition mechanism is not used by the terminating UE, the UE can send 180 (Ringing) response to the INVITE request and can alert the user.</w:t>
      </w:r>
    </w:p>
    <w:p w:rsidR="00174866" w:rsidRPr="00174866" w:rsidRDefault="00174866" w:rsidP="00D85F36">
      <w:pPr>
        <w:rPr>
          <w:rFonts w:ascii="Arial" w:hAnsi="Arial" w:cs="Arial"/>
          <w:lang w:val="en-US"/>
        </w:rPr>
      </w:pPr>
    </w:p>
    <w:p w:rsidR="00D31D1B" w:rsidRDefault="009235D5" w:rsidP="009235D5">
      <w:pPr>
        <w:pStyle w:val="2"/>
      </w:pPr>
      <w:r>
        <w:lastRenderedPageBreak/>
        <w:t>2.</w:t>
      </w:r>
      <w:r>
        <w:tab/>
      </w:r>
      <w:r w:rsidR="00D43C1B">
        <w:t>Discussion</w:t>
      </w:r>
    </w:p>
    <w:p w:rsidR="00A944D7" w:rsidRPr="000706AA" w:rsidRDefault="000706AA" w:rsidP="00A944D7">
      <w:pPr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/>
          <w:lang w:eastAsia="zh-CN"/>
        </w:rPr>
        <w:t>[</w:t>
      </w:r>
      <w:r w:rsidR="00A944D7" w:rsidRPr="000706AA">
        <w:rPr>
          <w:rFonts w:ascii="Arial" w:hAnsi="Arial" w:cs="Arial" w:hint="eastAsia"/>
          <w:lang w:val="en-US" w:eastAsia="zh-CN"/>
        </w:rPr>
        <w:t>Q</w:t>
      </w:r>
      <w:r w:rsidR="00A944D7" w:rsidRPr="000706AA">
        <w:rPr>
          <w:rFonts w:ascii="Arial" w:hAnsi="Arial" w:cs="Arial"/>
          <w:lang w:val="en-US" w:eastAsia="zh-CN"/>
        </w:rPr>
        <w:t xml:space="preserve">uestion: Does the conformance text </w:t>
      </w:r>
      <w:r w:rsidRPr="000706AA">
        <w:rPr>
          <w:rFonts w:ascii="Arial" w:hAnsi="Arial" w:cs="Arial"/>
          <w:lang w:val="en-US" w:eastAsia="zh-CN"/>
        </w:rPr>
        <w:t xml:space="preserve">above (or anywhere in 24.229) support that </w:t>
      </w:r>
      <w:r w:rsidR="00A944D7" w:rsidRPr="000706AA">
        <w:rPr>
          <w:rFonts w:ascii="Arial" w:hAnsi="Arial" w:cs="Arial"/>
          <w:lang w:val="en-US" w:eastAsia="zh-CN"/>
        </w:rPr>
        <w:t xml:space="preserve">the 180 Ringing </w:t>
      </w:r>
      <w:r w:rsidRPr="000706AA">
        <w:rPr>
          <w:rFonts w:ascii="Arial" w:hAnsi="Arial" w:cs="Arial"/>
          <w:lang w:val="en-US" w:eastAsia="zh-CN"/>
        </w:rPr>
        <w:t xml:space="preserve">must </w:t>
      </w:r>
      <w:r w:rsidR="00A944D7" w:rsidRPr="000706AA">
        <w:rPr>
          <w:rFonts w:ascii="Arial" w:hAnsi="Arial" w:cs="Arial"/>
          <w:lang w:val="en-US" w:eastAsia="zh-CN"/>
        </w:rPr>
        <w:t>happen</w:t>
      </w:r>
      <w:r w:rsidRPr="000706AA">
        <w:rPr>
          <w:rFonts w:ascii="Arial" w:hAnsi="Arial" w:cs="Arial"/>
          <w:lang w:val="en-US" w:eastAsia="zh-CN"/>
        </w:rPr>
        <w:t xml:space="preserve"> </w:t>
      </w:r>
      <w:r w:rsidR="00A944D7" w:rsidRPr="000706AA">
        <w:rPr>
          <w:rFonts w:ascii="Arial" w:hAnsi="Arial" w:cs="Arial"/>
          <w:lang w:val="en-US" w:eastAsia="zh-CN"/>
        </w:rPr>
        <w:t xml:space="preserve">after the </w:t>
      </w:r>
      <w:r w:rsidRPr="000706AA">
        <w:rPr>
          <w:rFonts w:ascii="Arial" w:hAnsi="Arial" w:cs="Arial"/>
          <w:lang w:val="en-US" w:eastAsia="zh-CN"/>
        </w:rPr>
        <w:t>dedicated bearer establishment?</w:t>
      </w:r>
      <w:r>
        <w:rPr>
          <w:rFonts w:ascii="Arial" w:hAnsi="Arial" w:cs="Arial"/>
          <w:lang w:val="en-US" w:eastAsia="zh-CN"/>
        </w:rPr>
        <w:t>]</w:t>
      </w:r>
    </w:p>
    <w:p w:rsidR="00A06C44" w:rsidRPr="00A06C44" w:rsidRDefault="00A06C44" w:rsidP="00A06C44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>egarding the word “</w:t>
      </w:r>
      <w:r w:rsidRPr="00A06C44">
        <w:rPr>
          <w:rFonts w:ascii="Arial" w:hAnsi="Arial" w:cs="Arial"/>
          <w:highlight w:val="yellow"/>
          <w:lang w:val="en-US" w:eastAsia="zh-CN"/>
        </w:rPr>
        <w:t>Upon</w:t>
      </w:r>
      <w:r w:rsidRPr="00A06C44">
        <w:rPr>
          <w:rFonts w:ascii="Arial" w:hAnsi="Arial" w:cs="Arial"/>
          <w:lang w:val="en-US" w:eastAsia="zh-CN"/>
        </w:rPr>
        <w:t>”:</w:t>
      </w: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word “</w:t>
      </w:r>
      <w:r w:rsidRPr="00357324">
        <w:rPr>
          <w:rFonts w:ascii="Arial" w:hAnsi="Arial" w:cs="Arial"/>
          <w:highlight w:val="yellow"/>
          <w:lang w:val="en-US" w:eastAsia="zh-CN"/>
        </w:rPr>
        <w:t>Upon</w:t>
      </w:r>
      <w:r w:rsidR="000706AA"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val="en-US" w:eastAsia="zh-CN"/>
        </w:rPr>
        <w:t xml:space="preserve"> is frequently used in 24.229, and many times it appears as not strictly distinguishing “before” or “after”, rather, it towards more to “during”. Here </w:t>
      </w:r>
      <w:r w:rsidR="00A944D7">
        <w:rPr>
          <w:rFonts w:ascii="Arial" w:hAnsi="Arial" w:cs="Arial"/>
          <w:lang w:val="en-US" w:eastAsia="zh-CN"/>
        </w:rPr>
        <w:t>are a couple of</w:t>
      </w:r>
      <w:r>
        <w:rPr>
          <w:rFonts w:ascii="Arial" w:hAnsi="Arial" w:cs="Arial"/>
          <w:lang w:val="en-US" w:eastAsia="zh-CN"/>
        </w:rPr>
        <w:t xml:space="preserve"> example: </w:t>
      </w:r>
    </w:p>
    <w:p w:rsidR="00A06C44" w:rsidRPr="00A06C44" w:rsidRDefault="00A06C44" w:rsidP="00A06C44">
      <w:pPr>
        <w:pStyle w:val="af4"/>
        <w:numPr>
          <w:ilvl w:val="0"/>
          <w:numId w:val="7"/>
        </w:numPr>
        <w:rPr>
          <w:rFonts w:ascii="Arial" w:hAnsi="Arial" w:cs="Arial"/>
          <w:i/>
          <w:sz w:val="18"/>
          <w:lang w:val="en-US" w:eastAsia="zh-CN"/>
        </w:rPr>
      </w:pPr>
      <w:r w:rsidRPr="00A06C44">
        <w:rPr>
          <w:rFonts w:ascii="Arial" w:eastAsiaTheme="minorEastAsia" w:hAnsi="Arial" w:cs="Arial"/>
          <w:i/>
          <w:sz w:val="18"/>
          <w:lang w:val="en-US" w:eastAsia="zh-CN"/>
        </w:rPr>
        <w:t>“Upon generating an initial INVITE request, the UE shall include the Accept header field with "application/sdp…”</w:t>
      </w:r>
    </w:p>
    <w:p w:rsidR="00A06C44" w:rsidRPr="00A06C44" w:rsidRDefault="00A06C44" w:rsidP="00A06C44">
      <w:pPr>
        <w:pStyle w:val="af4"/>
        <w:numPr>
          <w:ilvl w:val="0"/>
          <w:numId w:val="7"/>
        </w:numPr>
        <w:rPr>
          <w:rFonts w:ascii="Arial" w:hAnsi="Arial" w:cs="Arial"/>
          <w:i/>
          <w:sz w:val="18"/>
          <w:lang w:val="en-US" w:eastAsia="zh-CN"/>
        </w:rPr>
      </w:pPr>
      <w:r w:rsidRPr="00A06C44">
        <w:rPr>
          <w:rFonts w:ascii="Arial" w:eastAsiaTheme="minorEastAsia" w:hAnsi="Arial" w:cs="Arial"/>
          <w:i/>
          <w:sz w:val="18"/>
          <w:lang w:val="en-US" w:eastAsia="zh-CN"/>
        </w:rPr>
        <w:t>“Upon generating an initial INVITE request using the precondition mechanism, the UE shall not indicate the requirement for the precondition mechanism by using the Require header field.”</w:t>
      </w: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</w:p>
    <w:p w:rsidR="00A06C44" w:rsidRDefault="00A06C44" w:rsidP="00A06C44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Thus, t</w:t>
      </w:r>
      <w:r w:rsidRPr="004B0490">
        <w:rPr>
          <w:rFonts w:ascii="Arial" w:hAnsi="Arial" w:cs="Arial"/>
          <w:lang w:val="en-US" w:eastAsia="zh-CN"/>
        </w:rPr>
        <w:t xml:space="preserve">he word “Upon” </w:t>
      </w:r>
      <w:r>
        <w:rPr>
          <w:rFonts w:ascii="Arial" w:hAnsi="Arial" w:cs="Arial"/>
          <w:lang w:val="en-US" w:eastAsia="zh-CN"/>
        </w:rPr>
        <w:t>in above quoted U.3.1.4 might cause different interpretation as the following: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 w:rsidRPr="0035732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I</w:t>
      </w:r>
      <w:r w:rsidRPr="00357324">
        <w:rPr>
          <w:rFonts w:ascii="Arial" w:eastAsiaTheme="minorEastAsia" w:hAnsi="Arial" w:cs="Arial"/>
          <w:sz w:val="20"/>
          <w:szCs w:val="20"/>
          <w:lang w:val="en-US" w:eastAsia="zh-CN"/>
        </w:rPr>
        <w:t>nterpret</w:t>
      </w:r>
      <w:r>
        <w:rPr>
          <w:rFonts w:ascii="Arial" w:eastAsiaTheme="minorEastAsia" w:hAnsi="Arial" w:cs="Arial"/>
          <w:sz w:val="20"/>
          <w:szCs w:val="20"/>
          <w:lang w:val="en-US" w:eastAsia="zh-CN"/>
        </w:rPr>
        <w:t>ion-1:</w:t>
      </w:r>
      <w:r w:rsidRPr="00357324"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 as “after”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  <w:lang w:val="en-US" w:eastAsia="zh-CN"/>
        </w:rPr>
        <w:t>Interpretion-2: as “before”</w:t>
      </w:r>
    </w:p>
    <w:p w:rsidR="00A06C44" w:rsidRDefault="00A06C44" w:rsidP="00A06C44">
      <w:pPr>
        <w:pStyle w:val="af4"/>
        <w:numPr>
          <w:ilvl w:val="0"/>
          <w:numId w:val="5"/>
        </w:numPr>
        <w:rPr>
          <w:rFonts w:ascii="Arial" w:eastAsiaTheme="minorEastAsia" w:hAnsi="Arial" w:cs="Arial"/>
          <w:sz w:val="20"/>
          <w:szCs w:val="20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  <w:lang w:val="en-US" w:eastAsia="zh-CN"/>
        </w:rPr>
        <w:t>Interpretion-3: no need to strictly distinguish “after” or “before”</w:t>
      </w:r>
    </w:p>
    <w:p w:rsidR="00A06C44" w:rsidRDefault="00A06C44" w:rsidP="00E40E6B">
      <w:pPr>
        <w:rPr>
          <w:rFonts w:ascii="Arial" w:hAnsi="Arial" w:cs="Arial"/>
          <w:lang w:val="en-US"/>
        </w:rPr>
      </w:pPr>
    </w:p>
    <w:p w:rsidR="00A06C44" w:rsidRPr="00A06C44" w:rsidRDefault="00A06C44" w:rsidP="00A06C44">
      <w:pPr>
        <w:pStyle w:val="af4"/>
        <w:numPr>
          <w:ilvl w:val="0"/>
          <w:numId w:val="8"/>
        </w:numPr>
        <w:rPr>
          <w:rFonts w:ascii="Arial" w:hAnsi="Arial" w:cs="Arial"/>
          <w:lang w:val="en-US" w:eastAsia="zh-CN"/>
        </w:rPr>
      </w:pPr>
      <w:r w:rsidRPr="00A06C44">
        <w:rPr>
          <w:rFonts w:ascii="Arial" w:hAnsi="Arial" w:cs="Arial" w:hint="eastAsia"/>
          <w:lang w:val="en-US" w:eastAsia="zh-CN"/>
        </w:rPr>
        <w:t>R</w:t>
      </w:r>
      <w:r w:rsidRPr="00A06C44">
        <w:rPr>
          <w:rFonts w:ascii="Arial" w:hAnsi="Arial" w:cs="Arial"/>
          <w:lang w:val="en-US" w:eastAsia="zh-CN"/>
        </w:rPr>
        <w:t xml:space="preserve">egarding the </w:t>
      </w:r>
      <w:r>
        <w:rPr>
          <w:rFonts w:ascii="Arial" w:hAnsi="Arial" w:cs="Arial"/>
          <w:lang w:val="en-US" w:eastAsia="zh-CN"/>
        </w:rPr>
        <w:t>phrase</w:t>
      </w:r>
      <w:r w:rsidRPr="00A06C44">
        <w:rPr>
          <w:rFonts w:ascii="Arial" w:hAnsi="Arial" w:cs="Arial"/>
          <w:lang w:val="en-US" w:eastAsia="zh-CN"/>
        </w:rPr>
        <w:t xml:space="preserve"> “</w:t>
      </w:r>
      <w:r w:rsidRPr="00D50AAD">
        <w:rPr>
          <w:rFonts w:ascii="Arial" w:hAnsi="Arial" w:cs="Arial"/>
          <w:i/>
          <w:highlight w:val="green"/>
          <w:lang w:val="en-US" w:eastAsia="zh-CN"/>
        </w:rPr>
        <w:t>reservation of local resources</w:t>
      </w:r>
      <w:r w:rsidRPr="00A06C44">
        <w:rPr>
          <w:rFonts w:ascii="Arial" w:hAnsi="Arial" w:cs="Arial"/>
          <w:lang w:val="en-US" w:eastAsia="zh-CN"/>
        </w:rPr>
        <w:t>”:</w:t>
      </w:r>
    </w:p>
    <w:p w:rsidR="00A06C44" w:rsidRDefault="00A06C44" w:rsidP="00E40E6B">
      <w:pPr>
        <w:rPr>
          <w:rFonts w:ascii="Arial" w:hAnsi="Arial" w:cs="Arial"/>
          <w:lang w:val="en-US"/>
        </w:rPr>
      </w:pPr>
    </w:p>
    <w:p w:rsidR="00A06C44" w:rsidRDefault="00A06C44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he understanding may also vary:</w:t>
      </w:r>
    </w:p>
    <w:p w:rsidR="00A06C44" w:rsidRPr="00A06C44" w:rsidRDefault="00A06C44" w:rsidP="00A06C44">
      <w:pPr>
        <w:pStyle w:val="af4"/>
        <w:numPr>
          <w:ilvl w:val="0"/>
          <w:numId w:val="5"/>
        </w:numPr>
        <w:rPr>
          <w:rFonts w:ascii="Arial" w:hAnsi="Arial" w:cs="Arial"/>
          <w:sz w:val="20"/>
          <w:szCs w:val="20"/>
          <w:lang w:val="en-US" w:eastAsia="zh-CN"/>
        </w:rPr>
      </w:pPr>
      <w:r w:rsidRPr="00A06C4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U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nderstanding-1: the resources only regarding to the UE, doesn’t matter the network resource (dedicated bearer etc.) is ready or not</w:t>
      </w:r>
    </w:p>
    <w:p w:rsidR="00A06C44" w:rsidRPr="00A06C44" w:rsidRDefault="00A06C44" w:rsidP="004F5588">
      <w:pPr>
        <w:pStyle w:val="af4"/>
        <w:numPr>
          <w:ilvl w:val="0"/>
          <w:numId w:val="5"/>
        </w:numPr>
        <w:rPr>
          <w:rFonts w:ascii="Arial" w:hAnsi="Arial" w:cs="Arial"/>
          <w:lang w:val="en-US"/>
        </w:rPr>
      </w:pPr>
      <w:r w:rsidRPr="00A06C44">
        <w:rPr>
          <w:rFonts w:ascii="Arial" w:eastAsiaTheme="minorEastAsia" w:hAnsi="Arial" w:cs="Arial" w:hint="eastAsia"/>
          <w:sz w:val="20"/>
          <w:szCs w:val="20"/>
          <w:lang w:val="en-US" w:eastAsia="zh-CN"/>
        </w:rPr>
        <w:t>U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nderstanding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-2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 xml:space="preserve">: the resources </w:t>
      </w:r>
      <w:r w:rsidRPr="00A06C44">
        <w:rPr>
          <w:rFonts w:ascii="Arial" w:eastAsiaTheme="minorEastAsia" w:hAnsi="Arial" w:cs="Arial"/>
          <w:sz w:val="20"/>
          <w:szCs w:val="20"/>
          <w:lang w:val="en-US" w:eastAsia="zh-CN"/>
        </w:rPr>
        <w:t>are regarding to both UE and network resource (dedicated bearer etc.)</w:t>
      </w:r>
    </w:p>
    <w:p w:rsidR="00A06C44" w:rsidRDefault="00A06C44" w:rsidP="00AB5D2D">
      <w:pPr>
        <w:rPr>
          <w:rFonts w:ascii="Arial" w:hAnsi="Arial" w:cs="Arial"/>
          <w:lang w:val="en-US"/>
        </w:rPr>
      </w:pPr>
    </w:p>
    <w:p w:rsidR="00AB5D2D" w:rsidRPr="00AB5D2D" w:rsidRDefault="00AB5D2D" w:rsidP="00AB5D2D">
      <w:pPr>
        <w:pStyle w:val="af4"/>
        <w:numPr>
          <w:ilvl w:val="0"/>
          <w:numId w:val="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Test cases affected</w:t>
      </w:r>
    </w:p>
    <w:p w:rsidR="00E76674" w:rsidRPr="00A06C44" w:rsidRDefault="009A5366" w:rsidP="00A06C44">
      <w:pPr>
        <w:ind w:left="200"/>
        <w:rPr>
          <w:rFonts w:ascii="Arial" w:hAnsi="Arial" w:cs="Arial"/>
          <w:lang w:val="en-US"/>
        </w:rPr>
      </w:pPr>
      <w:r w:rsidRPr="00A06C44">
        <w:rPr>
          <w:rFonts w:ascii="Arial" w:hAnsi="Arial" w:cs="Arial"/>
          <w:lang w:val="en-US"/>
        </w:rPr>
        <w:t>For</w:t>
      </w:r>
      <w:r w:rsidR="00E76674" w:rsidRPr="00A06C44">
        <w:rPr>
          <w:rFonts w:ascii="Arial" w:hAnsi="Arial" w:cs="Arial"/>
          <w:lang w:val="en-US"/>
        </w:rPr>
        <w:t xml:space="preserve"> test case</w:t>
      </w:r>
      <w:r w:rsidRPr="00A06C44">
        <w:rPr>
          <w:rFonts w:ascii="Arial" w:hAnsi="Arial" w:cs="Arial"/>
          <w:lang w:val="en-US"/>
        </w:rPr>
        <w:t>s that referring to “MT UE without preconditions”, the above mentioned different interpretations might cause variant UE behaviors. A couple of examples of the test cases:</w:t>
      </w:r>
    </w:p>
    <w:p w:rsidR="009A5366" w:rsidRDefault="009A5366" w:rsidP="009A5366">
      <w:pPr>
        <w:pStyle w:val="af4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TS 34.229-5 test case 7.7 (</w:t>
      </w:r>
      <w:r w:rsidRPr="009A5366">
        <w:rPr>
          <w:rFonts w:ascii="Arial" w:hAnsi="Arial" w:cs="Arial"/>
          <w:sz w:val="20"/>
          <w:szCs w:val="20"/>
          <w:lang w:val="en-US"/>
        </w:rPr>
        <w:t>MTSI MT Voice Call without preconditions at both originating UE and terminating UE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:rsidR="00E76674" w:rsidRPr="009A5366" w:rsidRDefault="009A5366" w:rsidP="009A5366">
      <w:pPr>
        <w:pStyle w:val="af4"/>
        <w:numPr>
          <w:ilvl w:val="0"/>
          <w:numId w:val="4"/>
        </w:numPr>
        <w:rPr>
          <w:rFonts w:ascii="Arial" w:hAnsi="Arial" w:cs="Arial"/>
          <w:sz w:val="20"/>
          <w:szCs w:val="20"/>
          <w:lang w:val="en-US"/>
        </w:rPr>
      </w:pPr>
      <w:r w:rsidRPr="009A5366">
        <w:rPr>
          <w:rFonts w:ascii="Arial" w:hAnsi="Arial" w:cs="Arial"/>
          <w:sz w:val="20"/>
          <w:szCs w:val="20"/>
          <w:lang w:val="en-US"/>
        </w:rPr>
        <w:t>TS 34.229-5 test case 7.</w:t>
      </w:r>
      <w:r>
        <w:rPr>
          <w:rFonts w:ascii="Arial" w:hAnsi="Arial" w:cs="Arial"/>
          <w:sz w:val="20"/>
          <w:szCs w:val="20"/>
          <w:lang w:val="en-US"/>
        </w:rPr>
        <w:t>9</w:t>
      </w:r>
      <w:r w:rsidRPr="009A5366">
        <w:rPr>
          <w:rFonts w:ascii="Arial" w:hAnsi="Arial" w:cs="Arial"/>
          <w:sz w:val="20"/>
          <w:szCs w:val="20"/>
          <w:lang w:val="en-US"/>
        </w:rPr>
        <w:t xml:space="preserve"> (MTSI MT Voice Call with preconditions at originating UE and without preconditions at terminating UE)</w:t>
      </w:r>
    </w:p>
    <w:p w:rsidR="009A5366" w:rsidRDefault="009A5366" w:rsidP="009A5366">
      <w:pPr>
        <w:rPr>
          <w:rFonts w:ascii="Arial" w:hAnsi="Arial" w:cs="Arial"/>
          <w:lang w:val="en-US" w:eastAsia="zh-CN"/>
        </w:rPr>
      </w:pPr>
    </w:p>
    <w:p w:rsidR="00AB5D2D" w:rsidRDefault="009A5366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38.508-1 </w:t>
      </w:r>
      <w:r w:rsidRPr="004B0490">
        <w:rPr>
          <w:rFonts w:ascii="Arial" w:hAnsi="Arial" w:cs="Arial"/>
          <w:lang w:val="en-US" w:eastAsia="zh-CN"/>
        </w:rPr>
        <w:t>clause 4.9.16</w:t>
      </w:r>
      <w:r>
        <w:rPr>
          <w:rFonts w:ascii="Arial" w:hAnsi="Arial" w:cs="Arial"/>
          <w:lang w:val="en-US" w:eastAsia="zh-CN"/>
        </w:rPr>
        <w:t xml:space="preserve">, it follows Interpretion-1 </w:t>
      </w:r>
      <w:bookmarkStart w:id="1" w:name="OLE_LINK8"/>
      <w:r>
        <w:rPr>
          <w:rFonts w:ascii="Arial" w:hAnsi="Arial" w:cs="Arial"/>
          <w:lang w:val="en-US" w:eastAsia="zh-CN"/>
        </w:rPr>
        <w:t>(</w:t>
      </w:r>
      <w:r w:rsidR="00F2710F">
        <w:rPr>
          <w:rFonts w:ascii="Arial" w:hAnsi="Arial" w:cs="Arial"/>
          <w:lang w:val="en-US" w:eastAsia="zh-CN"/>
        </w:rPr>
        <w:t xml:space="preserve">reading “Upon” </w:t>
      </w:r>
      <w:r w:rsidRPr="004B0490">
        <w:rPr>
          <w:rFonts w:ascii="Arial" w:hAnsi="Arial" w:cs="Arial"/>
          <w:lang w:val="en-US" w:eastAsia="zh-CN"/>
        </w:rPr>
        <w:t>as “</w:t>
      </w:r>
      <w:r>
        <w:rPr>
          <w:rFonts w:ascii="Arial" w:hAnsi="Arial" w:cs="Arial"/>
          <w:lang w:val="en-US" w:eastAsia="zh-CN"/>
        </w:rPr>
        <w:t>after</w:t>
      </w:r>
      <w:r w:rsidRPr="004B0490"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val="en-US" w:eastAsia="zh-CN"/>
        </w:rPr>
        <w:t>)</w:t>
      </w:r>
      <w:bookmarkEnd w:id="1"/>
      <w:r w:rsidR="00AB5D2D">
        <w:rPr>
          <w:rFonts w:ascii="Arial" w:hAnsi="Arial" w:cs="Arial"/>
          <w:lang w:val="en-US" w:eastAsia="zh-CN"/>
        </w:rPr>
        <w:t xml:space="preserve"> and Understanding-2 (when the dedicated bearer is ready)</w:t>
      </w:r>
      <w:r>
        <w:rPr>
          <w:rFonts w:ascii="Arial" w:hAnsi="Arial" w:cs="Arial"/>
          <w:lang w:val="en-US" w:eastAsia="zh-CN"/>
        </w:rPr>
        <w:t xml:space="preserve">. </w:t>
      </w:r>
      <w:r w:rsidR="00AB5D2D">
        <w:rPr>
          <w:rFonts w:ascii="Arial" w:hAnsi="Arial" w:cs="Arial"/>
          <w:lang w:val="en-US" w:eastAsia="zh-CN"/>
        </w:rPr>
        <w:t xml:space="preserve">In other words, the MT UE only could send 180 Ringing after the dedicated bear is set up. </w:t>
      </w:r>
    </w:p>
    <w:p w:rsidR="0026267C" w:rsidRPr="00904B2B" w:rsidRDefault="009A5366" w:rsidP="00E40E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>However, considering</w:t>
      </w:r>
      <w:r w:rsidRPr="004B0490">
        <w:rPr>
          <w:rFonts w:ascii="Arial" w:hAnsi="Arial" w:cs="Arial"/>
          <w:lang w:val="en-US" w:eastAsia="zh-CN"/>
        </w:rPr>
        <w:t xml:space="preserve"> there is no </w:t>
      </w:r>
      <w:r>
        <w:rPr>
          <w:rFonts w:ascii="Arial" w:hAnsi="Arial" w:cs="Arial"/>
          <w:lang w:val="en-US" w:eastAsia="zh-CN"/>
        </w:rPr>
        <w:t xml:space="preserve">preconditions in MT UE, there is no reason to wait for </w:t>
      </w:r>
      <w:r w:rsidR="00AB5D2D">
        <w:rPr>
          <w:rFonts w:ascii="Arial" w:hAnsi="Arial" w:cs="Arial"/>
          <w:lang w:val="en-US" w:eastAsia="zh-CN"/>
        </w:rPr>
        <w:t>network resource, e.g., the dedicated bearer is ready,</w:t>
      </w:r>
      <w:r w:rsidRPr="004B049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before 180 Ringing. </w:t>
      </w:r>
    </w:p>
    <w:p w:rsidR="00ED3543" w:rsidRDefault="007D673E" w:rsidP="00D53D73">
      <w:pPr>
        <w:pStyle w:val="2"/>
      </w:pPr>
      <w:r>
        <w:t>3.</w:t>
      </w:r>
      <w:r>
        <w:tab/>
        <w:t>Proposal</w:t>
      </w:r>
      <w:r w:rsidR="001B436A">
        <w:t>s</w:t>
      </w:r>
    </w:p>
    <w:p w:rsidR="00174866" w:rsidRDefault="00174866" w:rsidP="00E40E6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/>
          <w:lang w:val="en-US" w:eastAsia="zh-CN"/>
        </w:rPr>
        <w:t xml:space="preserve">ption 1: </w:t>
      </w:r>
      <w:r w:rsidR="00F2710F">
        <w:rPr>
          <w:rFonts w:ascii="Arial" w:hAnsi="Arial" w:cs="Arial"/>
          <w:lang w:val="en-US" w:eastAsia="zh-CN"/>
        </w:rPr>
        <w:t xml:space="preserve">If RAN5 could make a consensus on the interpretation of </w:t>
      </w:r>
      <w:r w:rsidR="005621A5">
        <w:rPr>
          <w:rFonts w:ascii="Arial" w:hAnsi="Arial" w:cs="Arial"/>
          <w:lang w:val="en-US" w:eastAsia="zh-CN"/>
        </w:rPr>
        <w:t>the 24.229 text</w:t>
      </w:r>
      <w:r w:rsidR="00F2710F">
        <w:rPr>
          <w:rFonts w:ascii="Arial" w:hAnsi="Arial" w:cs="Arial"/>
          <w:lang w:val="en-US" w:eastAsia="zh-CN"/>
        </w:rPr>
        <w:t xml:space="preserve"> in the above mentioned context, the consensus could be reflected in </w:t>
      </w:r>
      <w:r w:rsidR="00F2710F" w:rsidRPr="00F2710F">
        <w:rPr>
          <w:rFonts w:ascii="Arial" w:hAnsi="Arial" w:cs="Arial"/>
          <w:lang w:val="en-US" w:eastAsia="zh-CN"/>
        </w:rPr>
        <w:t>R5-210055</w:t>
      </w:r>
      <w:r w:rsidR="00F2710F">
        <w:rPr>
          <w:rFonts w:ascii="Arial" w:hAnsi="Arial" w:cs="Arial"/>
          <w:lang w:val="en-US" w:eastAsia="zh-CN"/>
        </w:rPr>
        <w:t xml:space="preserve">, which contains revision to 38.508-1 </w:t>
      </w:r>
      <w:r w:rsidR="00F2710F" w:rsidRPr="004B0490">
        <w:rPr>
          <w:rFonts w:ascii="Arial" w:hAnsi="Arial" w:cs="Arial"/>
          <w:lang w:val="en-US" w:eastAsia="zh-CN"/>
        </w:rPr>
        <w:t>clause 4.9.16</w:t>
      </w:r>
      <w:r w:rsidR="00F2710F">
        <w:rPr>
          <w:rFonts w:ascii="Arial" w:hAnsi="Arial" w:cs="Arial"/>
          <w:lang w:val="en-US" w:eastAsia="zh-CN"/>
        </w:rPr>
        <w:t>.</w:t>
      </w:r>
    </w:p>
    <w:p w:rsidR="00046D29" w:rsidRPr="00046D29" w:rsidRDefault="00174866" w:rsidP="00046D29">
      <w:pPr>
        <w:rPr>
          <w:lang w:val="en-US"/>
        </w:rPr>
      </w:pPr>
      <w:r>
        <w:rPr>
          <w:rFonts w:ascii="Arial" w:hAnsi="Arial" w:cs="Arial"/>
          <w:lang w:val="en-US"/>
        </w:rPr>
        <w:t xml:space="preserve">Option 2: </w:t>
      </w:r>
      <w:r w:rsidR="00F2710F">
        <w:rPr>
          <w:rFonts w:ascii="Arial" w:hAnsi="Arial" w:cs="Arial"/>
          <w:lang w:val="en-US"/>
        </w:rPr>
        <w:t xml:space="preserve">If no consensus could be reached, then issuing a </w:t>
      </w:r>
      <w:r w:rsidR="00DF7CA0">
        <w:rPr>
          <w:rFonts w:ascii="Arial" w:hAnsi="Arial" w:cs="Arial"/>
          <w:lang w:val="en-US"/>
        </w:rPr>
        <w:t xml:space="preserve">Liaise </w:t>
      </w:r>
      <w:r w:rsidR="00F2710F">
        <w:rPr>
          <w:rFonts w:ascii="Arial" w:hAnsi="Arial" w:cs="Arial"/>
          <w:lang w:val="en-US"/>
        </w:rPr>
        <w:t>to</w:t>
      </w:r>
      <w:r w:rsidR="00DF7CA0">
        <w:rPr>
          <w:rFonts w:ascii="Arial" w:hAnsi="Arial" w:cs="Arial"/>
          <w:lang w:val="en-US"/>
        </w:rPr>
        <w:t xml:space="preserve"> CT1 </w:t>
      </w:r>
      <w:r>
        <w:rPr>
          <w:rFonts w:ascii="Arial" w:hAnsi="Arial" w:cs="Arial"/>
          <w:lang w:val="en-US"/>
        </w:rPr>
        <w:t>for guidance.</w:t>
      </w:r>
      <w:bookmarkStart w:id="2" w:name="_GoBack"/>
      <w:bookmarkEnd w:id="2"/>
    </w:p>
    <w:sectPr w:rsidR="00046D29" w:rsidRPr="00046D2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34F" w:rsidRDefault="00E5434F">
      <w:r>
        <w:separator/>
      </w:r>
    </w:p>
  </w:endnote>
  <w:endnote w:type="continuationSeparator" w:id="0">
    <w:p w:rsidR="00E5434F" w:rsidRDefault="00E5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34F" w:rsidRDefault="00E5434F">
      <w:r>
        <w:separator/>
      </w:r>
    </w:p>
  </w:footnote>
  <w:footnote w:type="continuationSeparator" w:id="0">
    <w:p w:rsidR="00E5434F" w:rsidRDefault="00E54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715FA"/>
    <w:multiLevelType w:val="hybridMultilevel"/>
    <w:tmpl w:val="B0FC2B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2719"/>
    <w:multiLevelType w:val="hybridMultilevel"/>
    <w:tmpl w:val="60DE92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3D5855"/>
    <w:multiLevelType w:val="hybridMultilevel"/>
    <w:tmpl w:val="3CAC077C"/>
    <w:lvl w:ilvl="0" w:tplc="6A1E6B28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D2573"/>
    <w:multiLevelType w:val="hybridMultilevel"/>
    <w:tmpl w:val="E396A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A7383"/>
    <w:multiLevelType w:val="hybridMultilevel"/>
    <w:tmpl w:val="E4565734"/>
    <w:lvl w:ilvl="0" w:tplc="2FD6887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313F2"/>
    <w:rsid w:val="00034204"/>
    <w:rsid w:val="00037C06"/>
    <w:rsid w:val="00042F0C"/>
    <w:rsid w:val="00044531"/>
    <w:rsid w:val="00046D29"/>
    <w:rsid w:val="00052776"/>
    <w:rsid w:val="00052BF8"/>
    <w:rsid w:val="00052E7B"/>
    <w:rsid w:val="00057116"/>
    <w:rsid w:val="00060D30"/>
    <w:rsid w:val="000653B6"/>
    <w:rsid w:val="00065F42"/>
    <w:rsid w:val="00067741"/>
    <w:rsid w:val="000706AA"/>
    <w:rsid w:val="00071695"/>
    <w:rsid w:val="00072E8A"/>
    <w:rsid w:val="000751B6"/>
    <w:rsid w:val="000776C0"/>
    <w:rsid w:val="00081817"/>
    <w:rsid w:val="0008274C"/>
    <w:rsid w:val="00084FCC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E40F4"/>
    <w:rsid w:val="000E55AD"/>
    <w:rsid w:val="000E6B2A"/>
    <w:rsid w:val="000F5ED4"/>
    <w:rsid w:val="000F77AD"/>
    <w:rsid w:val="00100AC0"/>
    <w:rsid w:val="00103771"/>
    <w:rsid w:val="00103D14"/>
    <w:rsid w:val="00104056"/>
    <w:rsid w:val="0010432E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43F13"/>
    <w:rsid w:val="00146101"/>
    <w:rsid w:val="00150FDC"/>
    <w:rsid w:val="00154048"/>
    <w:rsid w:val="00154644"/>
    <w:rsid w:val="00154E87"/>
    <w:rsid w:val="00161443"/>
    <w:rsid w:val="00161FE7"/>
    <w:rsid w:val="001652D7"/>
    <w:rsid w:val="00171E44"/>
    <w:rsid w:val="00174866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A26"/>
    <w:rsid w:val="001A7823"/>
    <w:rsid w:val="001B436A"/>
    <w:rsid w:val="001C13E3"/>
    <w:rsid w:val="001C1A3C"/>
    <w:rsid w:val="001C1EF8"/>
    <w:rsid w:val="001C3250"/>
    <w:rsid w:val="001C5C86"/>
    <w:rsid w:val="001C7501"/>
    <w:rsid w:val="001D0524"/>
    <w:rsid w:val="001D0F0E"/>
    <w:rsid w:val="001D20F9"/>
    <w:rsid w:val="001D4BEE"/>
    <w:rsid w:val="001E2F67"/>
    <w:rsid w:val="001E3752"/>
    <w:rsid w:val="001E5078"/>
    <w:rsid w:val="001F056A"/>
    <w:rsid w:val="001F254F"/>
    <w:rsid w:val="001F53BC"/>
    <w:rsid w:val="002000C2"/>
    <w:rsid w:val="00203E74"/>
    <w:rsid w:val="002204BB"/>
    <w:rsid w:val="00220EA4"/>
    <w:rsid w:val="0022131D"/>
    <w:rsid w:val="00230F71"/>
    <w:rsid w:val="00232FBE"/>
    <w:rsid w:val="00233AC3"/>
    <w:rsid w:val="00234659"/>
    <w:rsid w:val="00240D06"/>
    <w:rsid w:val="00243844"/>
    <w:rsid w:val="002441EC"/>
    <w:rsid w:val="0024786B"/>
    <w:rsid w:val="002501FC"/>
    <w:rsid w:val="00260156"/>
    <w:rsid w:val="0026267C"/>
    <w:rsid w:val="00263DDE"/>
    <w:rsid w:val="00264082"/>
    <w:rsid w:val="00265E05"/>
    <w:rsid w:val="002673B8"/>
    <w:rsid w:val="00267D5D"/>
    <w:rsid w:val="00273C52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6E04"/>
    <w:rsid w:val="002F7AD8"/>
    <w:rsid w:val="0030025D"/>
    <w:rsid w:val="00303048"/>
    <w:rsid w:val="003205AD"/>
    <w:rsid w:val="0032081C"/>
    <w:rsid w:val="00322E57"/>
    <w:rsid w:val="0032747D"/>
    <w:rsid w:val="00331D59"/>
    <w:rsid w:val="00335FB2"/>
    <w:rsid w:val="003360AB"/>
    <w:rsid w:val="003376ED"/>
    <w:rsid w:val="00340590"/>
    <w:rsid w:val="0034095D"/>
    <w:rsid w:val="00344158"/>
    <w:rsid w:val="00345470"/>
    <w:rsid w:val="003518AA"/>
    <w:rsid w:val="00357324"/>
    <w:rsid w:val="00360F89"/>
    <w:rsid w:val="00370171"/>
    <w:rsid w:val="003730B6"/>
    <w:rsid w:val="00375D96"/>
    <w:rsid w:val="003851A1"/>
    <w:rsid w:val="003970F6"/>
    <w:rsid w:val="003A1EB0"/>
    <w:rsid w:val="003A2D89"/>
    <w:rsid w:val="003B1E3E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7B3D"/>
    <w:rsid w:val="0040117B"/>
    <w:rsid w:val="00403944"/>
    <w:rsid w:val="00403C3A"/>
    <w:rsid w:val="004143B8"/>
    <w:rsid w:val="00414938"/>
    <w:rsid w:val="0043110D"/>
    <w:rsid w:val="00431900"/>
    <w:rsid w:val="00432498"/>
    <w:rsid w:val="00433758"/>
    <w:rsid w:val="00436954"/>
    <w:rsid w:val="0043745F"/>
    <w:rsid w:val="004377F8"/>
    <w:rsid w:val="0044029F"/>
    <w:rsid w:val="00441CA2"/>
    <w:rsid w:val="00445AC8"/>
    <w:rsid w:val="00447DE2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A27E9"/>
    <w:rsid w:val="004A5E5F"/>
    <w:rsid w:val="004A6A60"/>
    <w:rsid w:val="004B049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7651"/>
    <w:rsid w:val="00505E21"/>
    <w:rsid w:val="00513D6F"/>
    <w:rsid w:val="00514712"/>
    <w:rsid w:val="005151ED"/>
    <w:rsid w:val="0051617A"/>
    <w:rsid w:val="00517E5C"/>
    <w:rsid w:val="00520A0E"/>
    <w:rsid w:val="00521588"/>
    <w:rsid w:val="00526726"/>
    <w:rsid w:val="005270C1"/>
    <w:rsid w:val="0053491D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21A5"/>
    <w:rsid w:val="0056347C"/>
    <w:rsid w:val="00566A3D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4E0E"/>
    <w:rsid w:val="005A6945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6350"/>
    <w:rsid w:val="00692E22"/>
    <w:rsid w:val="00697C12"/>
    <w:rsid w:val="006A0996"/>
    <w:rsid w:val="006A13A6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D7240"/>
    <w:rsid w:val="006E1AEA"/>
    <w:rsid w:val="006F0585"/>
    <w:rsid w:val="006F068F"/>
    <w:rsid w:val="006F2AE1"/>
    <w:rsid w:val="006F3ADF"/>
    <w:rsid w:val="006F401E"/>
    <w:rsid w:val="00707559"/>
    <w:rsid w:val="00707673"/>
    <w:rsid w:val="00711A19"/>
    <w:rsid w:val="00713B18"/>
    <w:rsid w:val="007230EC"/>
    <w:rsid w:val="00723E76"/>
    <w:rsid w:val="007278A1"/>
    <w:rsid w:val="00733146"/>
    <w:rsid w:val="00733582"/>
    <w:rsid w:val="00734382"/>
    <w:rsid w:val="00734A35"/>
    <w:rsid w:val="00740762"/>
    <w:rsid w:val="0074496B"/>
    <w:rsid w:val="00747273"/>
    <w:rsid w:val="0075252A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2AC1"/>
    <w:rsid w:val="007A47B5"/>
    <w:rsid w:val="007A53CD"/>
    <w:rsid w:val="007A5EFB"/>
    <w:rsid w:val="007B0E31"/>
    <w:rsid w:val="007B0F49"/>
    <w:rsid w:val="007B40EC"/>
    <w:rsid w:val="007B718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F0667"/>
    <w:rsid w:val="007F3B25"/>
    <w:rsid w:val="007F4A3B"/>
    <w:rsid w:val="007F7421"/>
    <w:rsid w:val="008064BF"/>
    <w:rsid w:val="008107B1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A15C2"/>
    <w:rsid w:val="008A3298"/>
    <w:rsid w:val="008A76FD"/>
    <w:rsid w:val="008A7BE2"/>
    <w:rsid w:val="008B02F6"/>
    <w:rsid w:val="008B1E30"/>
    <w:rsid w:val="008B2D09"/>
    <w:rsid w:val="008B4A52"/>
    <w:rsid w:val="008B7080"/>
    <w:rsid w:val="008C537F"/>
    <w:rsid w:val="008C6792"/>
    <w:rsid w:val="008D528E"/>
    <w:rsid w:val="008D55A1"/>
    <w:rsid w:val="008D64A7"/>
    <w:rsid w:val="008D658B"/>
    <w:rsid w:val="008E3E0C"/>
    <w:rsid w:val="008E5BF6"/>
    <w:rsid w:val="008F418F"/>
    <w:rsid w:val="00904B2B"/>
    <w:rsid w:val="00905C89"/>
    <w:rsid w:val="00907032"/>
    <w:rsid w:val="00913566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A12B7"/>
    <w:rsid w:val="009A3BC4"/>
    <w:rsid w:val="009A5366"/>
    <w:rsid w:val="009A772C"/>
    <w:rsid w:val="009B13A4"/>
    <w:rsid w:val="009B1936"/>
    <w:rsid w:val="009B2C04"/>
    <w:rsid w:val="009B3635"/>
    <w:rsid w:val="009C1BFA"/>
    <w:rsid w:val="009C26E3"/>
    <w:rsid w:val="009C61B1"/>
    <w:rsid w:val="009C64A4"/>
    <w:rsid w:val="009C6EBC"/>
    <w:rsid w:val="009D10C5"/>
    <w:rsid w:val="009E737F"/>
    <w:rsid w:val="009F1D2B"/>
    <w:rsid w:val="009F448C"/>
    <w:rsid w:val="009F5347"/>
    <w:rsid w:val="00A03054"/>
    <w:rsid w:val="00A06C44"/>
    <w:rsid w:val="00A07D2D"/>
    <w:rsid w:val="00A10539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84EA3"/>
    <w:rsid w:val="00A85D62"/>
    <w:rsid w:val="00A87672"/>
    <w:rsid w:val="00A93C7E"/>
    <w:rsid w:val="00A944D7"/>
    <w:rsid w:val="00A94796"/>
    <w:rsid w:val="00AA30FC"/>
    <w:rsid w:val="00AB058A"/>
    <w:rsid w:val="00AB09A3"/>
    <w:rsid w:val="00AB5D2D"/>
    <w:rsid w:val="00AC0945"/>
    <w:rsid w:val="00AC295C"/>
    <w:rsid w:val="00AC74A2"/>
    <w:rsid w:val="00AD4C96"/>
    <w:rsid w:val="00AD5062"/>
    <w:rsid w:val="00AD6738"/>
    <w:rsid w:val="00AE25BF"/>
    <w:rsid w:val="00AE55AA"/>
    <w:rsid w:val="00AE5784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2C37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7C50"/>
    <w:rsid w:val="00C65BAE"/>
    <w:rsid w:val="00C65EF6"/>
    <w:rsid w:val="00C70337"/>
    <w:rsid w:val="00C715CA"/>
    <w:rsid w:val="00C83AA6"/>
    <w:rsid w:val="00C90F39"/>
    <w:rsid w:val="00C94A65"/>
    <w:rsid w:val="00C96D2D"/>
    <w:rsid w:val="00C974C2"/>
    <w:rsid w:val="00CA0A2B"/>
    <w:rsid w:val="00CA1704"/>
    <w:rsid w:val="00CA22FD"/>
    <w:rsid w:val="00CA33DE"/>
    <w:rsid w:val="00CA3BA7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598A"/>
    <w:rsid w:val="00CE6BA1"/>
    <w:rsid w:val="00CF2013"/>
    <w:rsid w:val="00CF22DA"/>
    <w:rsid w:val="00CF5065"/>
    <w:rsid w:val="00CF793C"/>
    <w:rsid w:val="00CF7C2F"/>
    <w:rsid w:val="00CF7C5D"/>
    <w:rsid w:val="00D016EA"/>
    <w:rsid w:val="00D023FA"/>
    <w:rsid w:val="00D0432D"/>
    <w:rsid w:val="00D04A5D"/>
    <w:rsid w:val="00D0669B"/>
    <w:rsid w:val="00D070C1"/>
    <w:rsid w:val="00D102E4"/>
    <w:rsid w:val="00D116A3"/>
    <w:rsid w:val="00D14318"/>
    <w:rsid w:val="00D15063"/>
    <w:rsid w:val="00D2458D"/>
    <w:rsid w:val="00D268F2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0AAD"/>
    <w:rsid w:val="00D53D73"/>
    <w:rsid w:val="00D55B03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45C1"/>
    <w:rsid w:val="00D85F36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DF7CA0"/>
    <w:rsid w:val="00E0123A"/>
    <w:rsid w:val="00E01DF4"/>
    <w:rsid w:val="00E033E0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3305A"/>
    <w:rsid w:val="00E34033"/>
    <w:rsid w:val="00E3606A"/>
    <w:rsid w:val="00E37D99"/>
    <w:rsid w:val="00E400E7"/>
    <w:rsid w:val="00E40E6B"/>
    <w:rsid w:val="00E5324B"/>
    <w:rsid w:val="00E5434F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6674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35ED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2710F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3709"/>
    <w:rsid w:val="00F97B62"/>
    <w:rsid w:val="00FA2A05"/>
    <w:rsid w:val="00FA351B"/>
    <w:rsid w:val="00FB14F2"/>
    <w:rsid w:val="00FB164B"/>
    <w:rsid w:val="00FC0804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B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1">
    <w:name w:val="heading 1"/>
    <w:next w:val="a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2">
    <w:name w:val="heading 2"/>
    <w:basedOn w:val="1"/>
    <w:next w:val="a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0F8"/>
    <w:pPr>
      <w:outlineLvl w:val="5"/>
    </w:pPr>
  </w:style>
  <w:style w:type="paragraph" w:styleId="7">
    <w:name w:val="heading 7"/>
    <w:basedOn w:val="H6"/>
    <w:next w:val="a"/>
    <w:qFormat/>
    <w:rsid w:val="00DB30F8"/>
    <w:pPr>
      <w:outlineLvl w:val="6"/>
    </w:pPr>
  </w:style>
  <w:style w:type="paragraph" w:styleId="8">
    <w:name w:val="heading 8"/>
    <w:basedOn w:val="1"/>
    <w:next w:val="a"/>
    <w:qFormat/>
    <w:rsid w:val="00DB30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a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B30F8"/>
    <w:pPr>
      <w:spacing w:before="180"/>
      <w:ind w:left="2693" w:hanging="2693"/>
    </w:pPr>
    <w:rPr>
      <w:b/>
    </w:rPr>
  </w:style>
  <w:style w:type="paragraph" w:styleId="10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50">
    <w:name w:val="toc 5"/>
    <w:basedOn w:val="40"/>
    <w:semiHidden/>
    <w:rsid w:val="00DB30F8"/>
    <w:pPr>
      <w:ind w:left="1701" w:hanging="1701"/>
    </w:pPr>
  </w:style>
  <w:style w:type="paragraph" w:styleId="40">
    <w:name w:val="toc 4"/>
    <w:basedOn w:val="30"/>
    <w:semiHidden/>
    <w:rsid w:val="00DB30F8"/>
    <w:pPr>
      <w:ind w:left="1418" w:hanging="1418"/>
    </w:pPr>
  </w:style>
  <w:style w:type="paragraph" w:styleId="30">
    <w:name w:val="toc 3"/>
    <w:basedOn w:val="21"/>
    <w:semiHidden/>
    <w:rsid w:val="00DB30F8"/>
    <w:pPr>
      <w:ind w:left="1134" w:hanging="1134"/>
    </w:pPr>
  </w:style>
  <w:style w:type="paragraph" w:styleId="21">
    <w:name w:val="toc 2"/>
    <w:basedOn w:val="10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30F8"/>
    <w:pPr>
      <w:ind w:left="284"/>
    </w:pPr>
  </w:style>
  <w:style w:type="paragraph" w:styleId="11">
    <w:name w:val="index 1"/>
    <w:basedOn w:val="a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1"/>
    <w:next w:val="a"/>
    <w:rsid w:val="00DB30F8"/>
    <w:pPr>
      <w:outlineLvl w:val="9"/>
    </w:pPr>
  </w:style>
  <w:style w:type="paragraph" w:styleId="23">
    <w:name w:val="List Number 2"/>
    <w:basedOn w:val="ac"/>
    <w:rsid w:val="00DB30F8"/>
    <w:pPr>
      <w:ind w:left="851"/>
    </w:pPr>
  </w:style>
  <w:style w:type="paragraph" w:styleId="ac">
    <w:name w:val="List Number"/>
    <w:basedOn w:val="ad"/>
    <w:rsid w:val="00DB30F8"/>
  </w:style>
  <w:style w:type="paragraph" w:styleId="ad">
    <w:name w:val="List"/>
    <w:basedOn w:val="a"/>
    <w:rsid w:val="00DB30F8"/>
    <w:pPr>
      <w:ind w:left="568" w:hanging="284"/>
    </w:pPr>
  </w:style>
  <w:style w:type="character" w:styleId="ae">
    <w:name w:val="footnote reference"/>
    <w:semiHidden/>
    <w:rsid w:val="00DB30F8"/>
    <w:rPr>
      <w:b/>
      <w:position w:val="6"/>
      <w:sz w:val="16"/>
    </w:rPr>
  </w:style>
  <w:style w:type="paragraph" w:styleId="af">
    <w:name w:val="footnote text"/>
    <w:basedOn w:val="a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B30F8"/>
    <w:pPr>
      <w:keepLines/>
      <w:ind w:left="1135" w:hanging="851"/>
    </w:pPr>
  </w:style>
  <w:style w:type="paragraph" w:styleId="90">
    <w:name w:val="toc 9"/>
    <w:basedOn w:val="80"/>
    <w:semiHidden/>
    <w:rsid w:val="00DB30F8"/>
    <w:pPr>
      <w:ind w:left="1418" w:hanging="1418"/>
    </w:pPr>
  </w:style>
  <w:style w:type="paragraph" w:customStyle="1" w:styleId="EX">
    <w:name w:val="EX"/>
    <w:basedOn w:val="a"/>
    <w:rsid w:val="00DB30F8"/>
    <w:pPr>
      <w:keepLines/>
      <w:ind w:left="1702" w:hanging="1418"/>
    </w:pPr>
  </w:style>
  <w:style w:type="paragraph" w:customStyle="1" w:styleId="FP">
    <w:name w:val="FP"/>
    <w:basedOn w:val="a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60">
    <w:name w:val="toc 6"/>
    <w:basedOn w:val="50"/>
    <w:next w:val="a"/>
    <w:semiHidden/>
    <w:rsid w:val="00DB30F8"/>
    <w:pPr>
      <w:ind w:left="1985" w:hanging="1985"/>
    </w:pPr>
  </w:style>
  <w:style w:type="paragraph" w:styleId="70">
    <w:name w:val="toc 7"/>
    <w:basedOn w:val="60"/>
    <w:next w:val="a"/>
    <w:semiHidden/>
    <w:rsid w:val="00DB30F8"/>
    <w:pPr>
      <w:ind w:left="2268" w:hanging="2268"/>
    </w:pPr>
  </w:style>
  <w:style w:type="paragraph" w:styleId="24">
    <w:name w:val="List Bullet 2"/>
    <w:basedOn w:val="af0"/>
    <w:rsid w:val="00DB30F8"/>
    <w:pPr>
      <w:ind w:left="851"/>
    </w:pPr>
  </w:style>
  <w:style w:type="paragraph" w:styleId="af0">
    <w:name w:val="List Bullet"/>
    <w:basedOn w:val="ad"/>
    <w:rsid w:val="00DB30F8"/>
  </w:style>
  <w:style w:type="paragraph" w:styleId="31">
    <w:name w:val="List Bullet 3"/>
    <w:basedOn w:val="24"/>
    <w:rsid w:val="00DB30F8"/>
    <w:pPr>
      <w:ind w:left="1135"/>
    </w:pPr>
  </w:style>
  <w:style w:type="paragraph" w:customStyle="1" w:styleId="EQ">
    <w:name w:val="EQ"/>
    <w:basedOn w:val="a"/>
    <w:next w:val="a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25">
    <w:name w:val="List 2"/>
    <w:basedOn w:val="ad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32">
    <w:name w:val="List 3"/>
    <w:basedOn w:val="25"/>
    <w:rsid w:val="00DB30F8"/>
    <w:pPr>
      <w:ind w:left="1135"/>
    </w:pPr>
  </w:style>
  <w:style w:type="paragraph" w:styleId="41">
    <w:name w:val="List 4"/>
    <w:basedOn w:val="32"/>
    <w:rsid w:val="00DB30F8"/>
    <w:pPr>
      <w:ind w:left="1418"/>
    </w:pPr>
  </w:style>
  <w:style w:type="paragraph" w:styleId="51">
    <w:name w:val="List 5"/>
    <w:basedOn w:val="41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42">
    <w:name w:val="List Bullet 4"/>
    <w:basedOn w:val="31"/>
    <w:rsid w:val="00DB30F8"/>
    <w:pPr>
      <w:ind w:left="1418"/>
    </w:pPr>
  </w:style>
  <w:style w:type="paragraph" w:styleId="52">
    <w:name w:val="List Bullet 5"/>
    <w:basedOn w:val="42"/>
    <w:rsid w:val="00DB30F8"/>
    <w:pPr>
      <w:ind w:left="1702"/>
    </w:pPr>
  </w:style>
  <w:style w:type="paragraph" w:customStyle="1" w:styleId="B1">
    <w:name w:val="B1"/>
    <w:basedOn w:val="ad"/>
    <w:link w:val="B1Char"/>
    <w:rsid w:val="00DB30F8"/>
  </w:style>
  <w:style w:type="paragraph" w:customStyle="1" w:styleId="B2">
    <w:name w:val="B2"/>
    <w:basedOn w:val="25"/>
    <w:rsid w:val="00DB30F8"/>
  </w:style>
  <w:style w:type="paragraph" w:customStyle="1" w:styleId="B3">
    <w:name w:val="B3"/>
    <w:basedOn w:val="32"/>
    <w:rsid w:val="00DB30F8"/>
  </w:style>
  <w:style w:type="paragraph" w:customStyle="1" w:styleId="B4">
    <w:name w:val="B4"/>
    <w:basedOn w:val="41"/>
    <w:rsid w:val="00DB30F8"/>
  </w:style>
  <w:style w:type="paragraph" w:customStyle="1" w:styleId="B5">
    <w:name w:val="B5"/>
    <w:basedOn w:val="51"/>
    <w:rsid w:val="00DB30F8"/>
  </w:style>
  <w:style w:type="paragraph" w:styleId="af1">
    <w:name w:val="footer"/>
    <w:basedOn w:val="a4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a7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af4">
    <w:name w:val="List Paragraph"/>
    <w:basedOn w:val="a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5">
    <w:name w:val="Revision"/>
    <w:hidden/>
    <w:uiPriority w:val="99"/>
    <w:semiHidden/>
    <w:rsid w:val="00630E69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Liubing (Leo)</cp:lastModifiedBy>
  <cp:revision>5</cp:revision>
  <cp:lastPrinted>2018-10-25T10:30:00Z</cp:lastPrinted>
  <dcterms:created xsi:type="dcterms:W3CDTF">2021-03-01T10:27:00Z</dcterms:created>
  <dcterms:modified xsi:type="dcterms:W3CDTF">2021-03-01T12:21:00Z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(3)ruTdVmDZNZ4ELluiJnwlzCPvN0LusqAxczHN71nx90/WA6A+BRWgxnZC6abxAuPF++RZ5al0
pIhWH0flCKdWe0xKO8XniRg5q7diFLAy1ap/HE9u0ioCkadhtLd0TkYMTfD9jxQDWX+MN++I
6RiHMUZbo0XbmsNzigMmV6kDT9oxd25C1uBfl8LS2n94FGdQrqFKl+UO/ZfFpvTGET6qqUD9
zulVLOYzwProQ6VJF9</vt:lpwstr>
  </property>
  <property fmtid="{D5CDD505-2E9C-101B-9397-08002B2CF9AE}" pid="10" name="_2015_ms_pID_7253431">
    <vt:lpwstr>3zXDlud52uSPx5fqdlyuD/3RoZuqimEQhsE9A/K8msNQahZx59z7k2
vF11Wj70DnjZt+14WLzOwqjjseK3xdYxVNyQcy2GdUiFkL7c+H8HUCddhpc/L19rvjhnQTZu
9tvmtGnIq/M1VSm3UzgsbWERusERmaraD+GUSquKxf7l9f4yHoYYqaP+CKbrpl4c2XYaPk0H
h/8uD5GC+KBMwo9Ra8AIxbFtD5Q6GsAHZ5xa</vt:lpwstr>
  </property>
  <property fmtid="{D5CDD505-2E9C-101B-9397-08002B2CF9AE}" pid="11" name="_2015_ms_pID_7253432">
    <vt:lpwstr>cA==</vt:lpwstr>
  </property>
</Properties>
</file>